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353D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</w:pPr>
    </w:p>
    <w:p w14:paraId="6021D514" w14:textId="62813C32" w:rsidR="004E7758" w:rsidRPr="00C6451A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  <w:t>BEHANDLING AF FNAT</w:t>
      </w:r>
      <w:r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  <w:t xml:space="preserve"> </w:t>
      </w:r>
      <w:r w:rsidRPr="0096117B"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  <w:t>med NIX® PERMETHRIN CREME 5%</w:t>
      </w:r>
    </w:p>
    <w:p w14:paraId="0CF8457F" w14:textId="77777777" w:rsidR="004E7758" w:rsidRPr="002A79B1" w:rsidRDefault="004E7758" w:rsidP="004E7758">
      <w:pPr>
        <w:widowControl w:val="0"/>
        <w:tabs>
          <w:tab w:val="center" w:pos="4513"/>
        </w:tabs>
        <w:autoSpaceDE w:val="0"/>
        <w:autoSpaceDN w:val="0"/>
        <w:adjustRightInd w:val="0"/>
        <w:spacing w:after="0" w:line="240" w:lineRule="atLeast"/>
        <w:jc w:val="center"/>
        <w:rPr>
          <w:rFonts w:eastAsia="Times New Roman" w:cs="Arial"/>
          <w:b/>
          <w:bCs/>
          <w:color w:val="000000"/>
          <w:spacing w:val="-3"/>
          <w:sz w:val="32"/>
          <w:szCs w:val="32"/>
          <w:lang w:eastAsia="da-DK"/>
        </w:rPr>
      </w:pPr>
    </w:p>
    <w:p w14:paraId="2B8EDBD3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BEMÆRK: Gravide eller ammen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 kvin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der, skal be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hand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les med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et andet præparat. Børn under 3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år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og voksne over 60 år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skal be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handles på en særlig måde - se ne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denfor.</w:t>
      </w:r>
    </w:p>
    <w:p w14:paraId="2293FA75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21FC14F3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Alle tætte relationer (husstand, kæreste og lignende)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skal behandles sam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ti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digt - også selvom der ikke er symptomer hos alle! </w:t>
      </w:r>
    </w:p>
    <w:p w14:paraId="5EBC7BD4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Behandlingen foretages med 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t>NIX® PERMETHRIN CREME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. Be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hand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lingen foretages mest praktisk før sovetid.</w:t>
      </w:r>
    </w:p>
    <w:p w14:paraId="7FE74DC7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79FBC5C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iCs/>
          <w:color w:val="000000"/>
          <w:spacing w:val="-3"/>
          <w:sz w:val="24"/>
          <w:szCs w:val="24"/>
          <w:u w:val="single"/>
          <w:lang w:eastAsia="da-DK"/>
        </w:rPr>
      </w:pPr>
      <w:r w:rsidRPr="002A79B1"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Inden behandlingen:</w:t>
      </w:r>
    </w:p>
    <w:p w14:paraId="7609F301" w14:textId="4BD3B643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Beregn hvor meget creme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, der skal bruges til hele husstande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n 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er skal beregnes ca. 30 gram (= 1 tube) til en voksen person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over 12 år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til én fnatkur </w:t>
      </w:r>
    </w:p>
    <w:p w14:paraId="76BC688B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- større børn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(6-12 år)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skal bru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ge mindst </w:t>
      </w:r>
      <w:smartTag w:uri="urn:schemas-microsoft-com:office:smarttags" w:element="metricconverter">
        <w:smartTagPr>
          <w:attr w:name="ProductID" w:val="15 gram"/>
        </w:smartTagPr>
        <w:r w:rsidRPr="002A79B1">
          <w:rPr>
            <w:rFonts w:eastAsia="Times New Roman" w:cs="Arial"/>
            <w:color w:val="000000"/>
            <w:spacing w:val="-3"/>
            <w:sz w:val="24"/>
            <w:szCs w:val="24"/>
            <w:lang w:eastAsia="da-DK"/>
          </w:rPr>
          <w:t>15 gram</w:t>
        </w:r>
      </w:smartTag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(= ½ tube) </w:t>
      </w:r>
    </w:p>
    <w:p w14:paraId="35038E03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- og mindre børn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(under 5 år)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mindst </w:t>
      </w:r>
      <w:smartTag w:uri="urn:schemas-microsoft-com:office:smarttags" w:element="metricconverter">
        <w:smartTagPr>
          <w:attr w:name="ProductID" w:val="7,5 gram"/>
        </w:smartTagPr>
        <w:r w:rsidRPr="002A79B1">
          <w:rPr>
            <w:rFonts w:eastAsia="Times New Roman" w:cs="Arial"/>
            <w:color w:val="000000"/>
            <w:spacing w:val="-3"/>
            <w:sz w:val="24"/>
            <w:szCs w:val="24"/>
            <w:lang w:eastAsia="da-DK"/>
          </w:rPr>
          <w:t>7,5 gram</w:t>
        </w:r>
      </w:smartTag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af cremen (= ¼ tube) til én fnatkur. </w:t>
      </w:r>
    </w:p>
    <w:p w14:paraId="646BEA1F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En tube 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t>NIX® PERME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softHyphen/>
        <w:t>THRIN CREM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softHyphen/>
        <w:t>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på </w:t>
      </w:r>
      <w:smartTag w:uri="urn:schemas-microsoft-com:office:smarttags" w:element="metricconverter">
        <w:smartTagPr>
          <w:attr w:name="ProductID" w:val="30 gram"/>
        </w:smartTagPr>
        <w:r w:rsidRPr="002A79B1">
          <w:rPr>
            <w:rFonts w:eastAsia="Times New Roman" w:cs="Arial"/>
            <w:color w:val="000000"/>
            <w:spacing w:val="-3"/>
            <w:sz w:val="24"/>
            <w:szCs w:val="24"/>
            <w:lang w:eastAsia="da-DK"/>
          </w:rPr>
          <w:t>30 gram</w:t>
        </w:r>
      </w:smartTag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koster i håndkøb ca. 280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kr.</w:t>
      </w:r>
    </w:p>
    <w:p w14:paraId="1B0189B8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b/>
          <w:bCs/>
          <w:i/>
          <w:iCs/>
          <w:spacing w:val="-3"/>
          <w:sz w:val="24"/>
          <w:szCs w:val="24"/>
          <w:lang w:eastAsia="da-DK"/>
        </w:rPr>
      </w:pPr>
    </w:p>
    <w:p w14:paraId="250D253F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Behandlingen:</w:t>
      </w:r>
    </w:p>
    <w:p w14:paraId="045AADB8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Afvaskning foretages inden behand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gen. Huden skal være helt t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ør in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den cremen smøres på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. Tag alt tøj af. Hele kroppen fra kæbebenet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, bag ørene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og nedefter skal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fuldstændig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ind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smøres i et tyndt lag (få hjælp til at smøre ryggen ind)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. I visse tilfælde skal cremen også påføres i ansigtet, men kun efter aftale med lægen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. </w:t>
      </w:r>
    </w:p>
    <w:p w14:paraId="25C7186E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Fingrene, håndledde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ne, tæerne, bryst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vorterne, armhu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lerne, navlen, kønsde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lene samt området omkring endetar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men indgnides særligt omhyg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geligt. Til sidst indsmøres hænderne en ekstra gang. </w:t>
      </w:r>
    </w:p>
    <w:p w14:paraId="6200EA5B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Cremen skal sidde på huden i 12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ti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mer. </w:t>
      </w:r>
      <w:r w:rsidRPr="0096117B">
        <w:rPr>
          <w:rFonts w:eastAsia="Times New Roman" w:cs="Arial"/>
          <w:b/>
          <w:color w:val="000000"/>
          <w:spacing w:val="-3"/>
          <w:sz w:val="24"/>
          <w:szCs w:val="24"/>
          <w:lang w:eastAsia="da-DK"/>
        </w:rPr>
        <w:t>HUSK: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Hvis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hæn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derne vaskes i løbet af de 12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timer, skal de indgnides i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t xml:space="preserve"> NIX® PERMETHRIN CREME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igen.</w:t>
      </w:r>
    </w:p>
    <w:p w14:paraId="582BA051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Der er desuden en god ide at klippe neglene helt korte.</w:t>
      </w:r>
    </w:p>
    <w:p w14:paraId="1CB2158D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6F178B1" w14:textId="77777777" w:rsidR="004E7758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Det anbefales at undgå tæt kropskontakt med andre i 36 timer efter en fnatkur.</w:t>
      </w:r>
    </w:p>
    <w:p w14:paraId="28B02087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</w:p>
    <w:p w14:paraId="07DCA932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i/>
          <w:iCs/>
          <w:spacing w:val="-3"/>
          <w:sz w:val="24"/>
          <w:szCs w:val="24"/>
          <w:lang w:eastAsia="da-DK"/>
        </w:rPr>
      </w:pPr>
    </w:p>
    <w:p w14:paraId="3753A7F3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Efterbehandling:</w:t>
      </w:r>
    </w:p>
    <w:p w14:paraId="1F5EE561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iCs/>
          <w:color w:val="000000"/>
          <w:spacing w:val="-3"/>
          <w:sz w:val="24"/>
          <w:szCs w:val="24"/>
          <w:lang w:eastAsia="da-DK"/>
        </w:rPr>
        <w:t>Afvaskning af cremen:</w:t>
      </w:r>
    </w:p>
    <w:p w14:paraId="16927463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Næste morgen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(efter 12 timer)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afvaskes cremen grun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digt med varmt vand og sæbe - helst ved et brusebad.</w:t>
      </w:r>
    </w:p>
    <w:p w14:paraId="0B87ABA5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Tag re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nt tøj på. Sengetøj og håndklæder skiftes og vaskes ved 60 grader.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Tøj, der er anvendt ind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enfor den sidste uge, skal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vaskes ved min 60 grader.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Tøj, der ikke tåler vask, kan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lægges i en plastikpose i en uge.</w:t>
      </w:r>
    </w:p>
    <w:p w14:paraId="6ED09CD3" w14:textId="77777777" w:rsidR="004E7758" w:rsidRPr="002A79B1" w:rsidRDefault="004E7758" w:rsidP="004E7758">
      <w:pPr>
        <w:widowControl w:val="0"/>
        <w:tabs>
          <w:tab w:val="left" w:pos="828"/>
          <w:tab w:val="left" w:pos="1962"/>
          <w:tab w:val="left" w:pos="3096"/>
          <w:tab w:val="left" w:pos="4230"/>
          <w:tab w:val="left" w:pos="5364"/>
          <w:tab w:val="left" w:pos="6498"/>
          <w:tab w:val="left" w:pos="7488"/>
          <w:tab w:val="left" w:pos="8766"/>
          <w:tab w:val="left" w:pos="9792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41D3A38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Senge, møble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r og gulvtæpper skal støvsu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ges,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hjemmet rengøres med </w:t>
      </w:r>
      <w:proofErr w:type="gramStart"/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almindelig rengøringsmiddel</w:t>
      </w:r>
      <w:proofErr w:type="gramEnd"/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.</w:t>
      </w:r>
    </w:p>
    <w:p w14:paraId="004F6205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362EB183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0700DF9" w14:textId="385CC655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Undgå uldent tøj direkte mod huden i den første tid efter behandlin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gen (kan i sig selv give kløe).</w:t>
      </w:r>
    </w:p>
    <w:p w14:paraId="65D4A6C1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2A0E2327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Det er ikke ualminde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ligt at hudkløen fortsætter i 2-3 uger efter behand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lingen selvom alle mider er dræbt af behandlingen. </w:t>
      </w:r>
    </w:p>
    <w:p w14:paraId="7B675094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</w:p>
    <w:p w14:paraId="458B2D8F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Fnatkur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skal gentages efter en uge.</w:t>
      </w:r>
    </w:p>
    <w:p w14:paraId="075FA117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/>
          <w:spacing w:val="-3"/>
          <w:sz w:val="24"/>
          <w:szCs w:val="24"/>
          <w:lang w:eastAsia="da-DK"/>
        </w:rPr>
      </w:pPr>
    </w:p>
    <w:p w14:paraId="7AB3B689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Kløen ved fnat skyldes blandt andet aller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gi overfor midens efter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laden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skaber i fnat-gangene. Det tager tid før huden er udskiftet og de døde mider og deres efterladenskaber er af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stødt, og ny hud er vokset frem. Dia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gnosen fnat kan principielt kun stilles ved at finde en levende mide! Ved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varende kløe behøver ikke at betyde, at be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handlingen ikke har virket. </w:t>
      </w:r>
    </w:p>
    <w:p w14:paraId="5B6E9509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Hos ca. 10% er </w:t>
      </w:r>
      <w:r w:rsidRPr="002A79B1">
        <w:rPr>
          <w:rFonts w:eastAsia="Times New Roman" w:cs="Arial"/>
          <w:b/>
          <w:bCs/>
          <w:color w:val="000000"/>
          <w:spacing w:val="-3"/>
          <w:sz w:val="24"/>
          <w:szCs w:val="24"/>
          <w:lang w:eastAsia="da-DK"/>
        </w:rPr>
        <w:t>NIX® PERMETHRIN CREME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ikke effektiv.  </w:t>
      </w:r>
    </w:p>
    <w:p w14:paraId="3C58706F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27DE16F6" w14:textId="77777777" w:rsidR="004E7758" w:rsidRPr="002A79B1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Behandling af børn under 3</w:t>
      </w:r>
      <w:r w:rsidRPr="002A79B1"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 xml:space="preserve"> år</w:t>
      </w:r>
      <w:r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 xml:space="preserve"> og voksne over 60 år</w:t>
      </w:r>
      <w:r w:rsidRPr="002A79B1">
        <w:rPr>
          <w:rFonts w:eastAsia="Times New Roman" w:cs="Arial"/>
          <w:b/>
          <w:bCs/>
          <w:iCs/>
          <w:color w:val="000000"/>
          <w:spacing w:val="-3"/>
          <w:sz w:val="24"/>
          <w:szCs w:val="24"/>
          <w:lang w:eastAsia="da-DK"/>
        </w:rPr>
        <w:t>:</w:t>
      </w:r>
    </w:p>
    <w:p w14:paraId="075F2CCC" w14:textId="35A31119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Hos børn under 3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år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og voksne over 60 år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kan miden findes i ansig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tet eller i hår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bunden.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erfor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anbefaler man at børn under 3 år og voksne over 60 år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også behand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les i 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isse hudområder 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–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d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vs.</w:t>
      </w:r>
      <w:r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 xml:space="preserve"> man 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t>skal behandles fra top til tå (undtagen partiet lige om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>kring øjnene og munden) - og på samme måde som beskrevet under behandlingen af voksne (se oven</w:t>
      </w:r>
      <w:r w:rsidRPr="002A79B1">
        <w:rPr>
          <w:rFonts w:eastAsia="Times New Roman" w:cs="Arial"/>
          <w:color w:val="000000"/>
          <w:spacing w:val="-3"/>
          <w:sz w:val="24"/>
          <w:szCs w:val="24"/>
          <w:lang w:eastAsia="da-DK"/>
        </w:rPr>
        <w:softHyphen/>
        <w:t xml:space="preserve">for). </w:t>
      </w:r>
    </w:p>
    <w:p w14:paraId="69463F09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46ED2D90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3F9B95E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E490CA2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376999E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7EFF220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4B28AA83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2224B37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28AC5ED7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7BF1A45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795FC3CC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9E75754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B0E12D8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5F5E6CD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5A4038B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5028A065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419E25AC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6B180F4C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50FD252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1B044312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D8DD49F" w14:textId="77777777" w:rsidR="004E7758" w:rsidRDefault="004E7758" w:rsidP="004E7758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color w:val="000000"/>
          <w:spacing w:val="-3"/>
          <w:sz w:val="24"/>
          <w:szCs w:val="24"/>
          <w:lang w:eastAsia="da-DK"/>
        </w:rPr>
      </w:pPr>
    </w:p>
    <w:p w14:paraId="03E537C7" w14:textId="53E0A42B" w:rsidR="0039507D" w:rsidRDefault="004E7758" w:rsidP="004E7758">
      <w:pPr>
        <w:jc w:val="right"/>
      </w:pPr>
      <w:proofErr w:type="spellStart"/>
      <w:r>
        <w:rPr>
          <w:i/>
          <w:sz w:val="16"/>
          <w:szCs w:val="16"/>
        </w:rPr>
        <w:t>Ver</w:t>
      </w:r>
      <w:proofErr w:type="spellEnd"/>
      <w:r>
        <w:rPr>
          <w:i/>
          <w:sz w:val="16"/>
          <w:szCs w:val="16"/>
        </w:rPr>
        <w:t xml:space="preserve">: 1/21 </w:t>
      </w:r>
      <w:r>
        <w:rPr>
          <w:i/>
          <w:sz w:val="16"/>
          <w:szCs w:val="16"/>
        </w:rPr>
        <w:br/>
        <w:t>1/2021 MB</w:t>
      </w:r>
      <w:r>
        <w:rPr>
          <w:i/>
          <w:sz w:val="16"/>
          <w:szCs w:val="16"/>
        </w:rPr>
        <w:br/>
        <w:t>Revideres 1/2022</w:t>
      </w:r>
    </w:p>
    <w:sectPr w:rsidR="0039507D" w:rsidSect="00993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E84D" w14:textId="77777777" w:rsidR="00AA299F" w:rsidRDefault="00AA299F" w:rsidP="00954384">
      <w:pPr>
        <w:spacing w:after="0" w:line="240" w:lineRule="auto"/>
      </w:pPr>
      <w:r>
        <w:separator/>
      </w:r>
    </w:p>
  </w:endnote>
  <w:endnote w:type="continuationSeparator" w:id="0">
    <w:p w14:paraId="63C1F8F1" w14:textId="77777777" w:rsidR="00AA299F" w:rsidRDefault="00AA299F" w:rsidP="009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JKO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65B" w14:textId="77777777" w:rsidR="00AA299F" w:rsidRDefault="00AA29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F21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  <w:r>
      <w:tab/>
    </w: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AA299F" w:rsidRPr="00225EC9" w14:paraId="1DA9DF4D" w14:textId="77777777" w:rsidTr="00225EC9">
      <w:tc>
        <w:tcPr>
          <w:tcW w:w="9778" w:type="dxa"/>
          <w:tcBorders>
            <w:top w:val="single" w:sz="4" w:space="0" w:color="auto"/>
          </w:tcBorders>
          <w:vAlign w:val="center"/>
        </w:tcPr>
        <w:p w14:paraId="537F362D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</w:p>
        <w:p w14:paraId="524E373C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  <w:r w:rsidRPr="00225EC9">
            <w:rPr>
              <w:rFonts w:ascii="Times New Roman" w:hAnsi="Times New Roman"/>
              <w:sz w:val="24"/>
              <w:szCs w:val="24"/>
              <w:lang w:eastAsia="da-DK"/>
            </w:rPr>
            <w:t>Fuglebjerg Lægehus ∙ Byagervej 7 ∙ 4250 Fuglebjerg ∙ Tlf. 55453700</w:t>
          </w:r>
        </w:p>
      </w:tc>
    </w:tr>
  </w:tbl>
  <w:p w14:paraId="18E85309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518" w14:textId="77777777" w:rsidR="00AA299F" w:rsidRDefault="00AA2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631C" w14:textId="77777777" w:rsidR="00AA299F" w:rsidRDefault="00AA299F" w:rsidP="00954384">
      <w:pPr>
        <w:spacing w:after="0" w:line="240" w:lineRule="auto"/>
      </w:pPr>
      <w:r>
        <w:separator/>
      </w:r>
    </w:p>
  </w:footnote>
  <w:footnote w:type="continuationSeparator" w:id="0">
    <w:p w14:paraId="274BAC93" w14:textId="77777777" w:rsidR="00AA299F" w:rsidRDefault="00AA299F" w:rsidP="009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89A6" w14:textId="77777777" w:rsidR="00AA299F" w:rsidRDefault="00AA29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BF57" w14:textId="77777777" w:rsidR="00AA299F" w:rsidRDefault="00AA299F">
    <w:pPr>
      <w:pStyle w:val="Sidehoved"/>
    </w:pPr>
  </w:p>
  <w:tbl>
    <w:tblPr>
      <w:tblW w:w="988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621"/>
      <w:gridCol w:w="2268"/>
    </w:tblGrid>
    <w:tr w:rsidR="00AA299F" w:rsidRPr="00225EC9" w14:paraId="24B30B45" w14:textId="77777777" w:rsidTr="00225EC9">
      <w:tc>
        <w:tcPr>
          <w:tcW w:w="7621" w:type="dxa"/>
          <w:vAlign w:val="center"/>
        </w:tcPr>
        <w:p w14:paraId="76F22D44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72"/>
              <w:szCs w:val="72"/>
              <w:lang w:eastAsia="da-DK"/>
            </w:rPr>
          </w:pPr>
          <w:r w:rsidRPr="00225EC9">
            <w:rPr>
              <w:rFonts w:ascii="Times New Roman" w:hAnsi="Times New Roman"/>
              <w:b/>
              <w:sz w:val="72"/>
              <w:szCs w:val="72"/>
              <w:lang w:eastAsia="da-DK"/>
            </w:rPr>
            <w:t>Fuglebjerg Lægehus</w:t>
          </w:r>
          <w:r w:rsidRPr="00225EC9">
            <w:rPr>
              <w:rFonts w:ascii="Times New Roman" w:hAnsi="Times New Roman"/>
              <w:sz w:val="40"/>
              <w:szCs w:val="40"/>
              <w:lang w:eastAsia="da-DK"/>
            </w:rPr>
            <w:t xml:space="preserve">         </w:t>
          </w:r>
        </w:p>
      </w:tc>
      <w:tc>
        <w:tcPr>
          <w:tcW w:w="2268" w:type="dxa"/>
          <w:vAlign w:val="center"/>
        </w:tcPr>
        <w:p w14:paraId="43BF808A" w14:textId="4F362F67" w:rsidR="00AA299F" w:rsidRPr="00225EC9" w:rsidRDefault="000437E0" w:rsidP="00225EC9">
          <w:pPr>
            <w:pStyle w:val="Sidehoved"/>
            <w:jc w:val="right"/>
            <w:rPr>
              <w:rFonts w:ascii="Times New Roman" w:hAnsi="Times New Roman"/>
              <w:sz w:val="40"/>
              <w:szCs w:val="40"/>
              <w:lang w:eastAsia="da-DK"/>
            </w:rPr>
          </w:pPr>
          <w:r>
            <w:rPr>
              <w:rFonts w:ascii="Times New Roman" w:hAnsi="Times New Roman"/>
              <w:noProof/>
              <w:sz w:val="40"/>
              <w:szCs w:val="40"/>
              <w:lang w:eastAsia="da-DK"/>
            </w:rPr>
            <w:drawing>
              <wp:inline distT="0" distB="0" distL="0" distR="0" wp14:anchorId="5AD6E2A9" wp14:editId="3FB2F38D">
                <wp:extent cx="923925" cy="609600"/>
                <wp:effectExtent l="0" t="0" r="0" b="0"/>
                <wp:docPr id="1" name="Billed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99F" w:rsidRPr="00225EC9" w14:paraId="3B3FB463" w14:textId="77777777" w:rsidTr="00225EC9">
      <w:tc>
        <w:tcPr>
          <w:tcW w:w="7621" w:type="dxa"/>
          <w:tcBorders>
            <w:bottom w:val="single" w:sz="4" w:space="0" w:color="auto"/>
          </w:tcBorders>
          <w:vAlign w:val="center"/>
        </w:tcPr>
        <w:p w14:paraId="03C42771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16"/>
              <w:szCs w:val="16"/>
              <w:lang w:eastAsia="da-DK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1729D792" w14:textId="77777777" w:rsidR="00AA299F" w:rsidRPr="00225EC9" w:rsidRDefault="00AA299F" w:rsidP="00225EC9">
          <w:pPr>
            <w:pStyle w:val="Sidehoved"/>
            <w:jc w:val="right"/>
            <w:rPr>
              <w:rFonts w:ascii="Times New Roman" w:hAnsi="Times New Roman"/>
              <w:noProof/>
              <w:sz w:val="16"/>
              <w:szCs w:val="16"/>
              <w:lang w:eastAsia="da-DK"/>
            </w:rPr>
          </w:pPr>
        </w:p>
      </w:tc>
    </w:tr>
  </w:tbl>
  <w:p w14:paraId="15F80439" w14:textId="77777777" w:rsidR="00AA299F" w:rsidRDefault="00AA29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0E" w14:textId="77777777" w:rsidR="00AA299F" w:rsidRDefault="00AA29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F7"/>
    <w:multiLevelType w:val="multilevel"/>
    <w:tmpl w:val="E94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388C"/>
    <w:multiLevelType w:val="multilevel"/>
    <w:tmpl w:val="468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D1BF4"/>
    <w:multiLevelType w:val="multilevel"/>
    <w:tmpl w:val="21B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3D99"/>
    <w:multiLevelType w:val="hybridMultilevel"/>
    <w:tmpl w:val="8D8255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4"/>
    <w:rsid w:val="0002734B"/>
    <w:rsid w:val="000437E0"/>
    <w:rsid w:val="00052E95"/>
    <w:rsid w:val="00053825"/>
    <w:rsid w:val="0007324F"/>
    <w:rsid w:val="00073410"/>
    <w:rsid w:val="0009088C"/>
    <w:rsid w:val="000C4F4A"/>
    <w:rsid w:val="000F00A7"/>
    <w:rsid w:val="000F2DF0"/>
    <w:rsid w:val="000F7C00"/>
    <w:rsid w:val="001112E2"/>
    <w:rsid w:val="00143574"/>
    <w:rsid w:val="001657BC"/>
    <w:rsid w:val="00165B9C"/>
    <w:rsid w:val="001B2AAB"/>
    <w:rsid w:val="001D26AF"/>
    <w:rsid w:val="00205F54"/>
    <w:rsid w:val="0021097A"/>
    <w:rsid w:val="00225EC9"/>
    <w:rsid w:val="002457BB"/>
    <w:rsid w:val="0025008F"/>
    <w:rsid w:val="00257395"/>
    <w:rsid w:val="00260D97"/>
    <w:rsid w:val="00267A8E"/>
    <w:rsid w:val="00270779"/>
    <w:rsid w:val="002717EA"/>
    <w:rsid w:val="002814B2"/>
    <w:rsid w:val="00297B78"/>
    <w:rsid w:val="002A4861"/>
    <w:rsid w:val="002C652C"/>
    <w:rsid w:val="002D3302"/>
    <w:rsid w:val="002D57F1"/>
    <w:rsid w:val="002E5377"/>
    <w:rsid w:val="002F1AF9"/>
    <w:rsid w:val="003264ED"/>
    <w:rsid w:val="00370511"/>
    <w:rsid w:val="00373041"/>
    <w:rsid w:val="0038701D"/>
    <w:rsid w:val="00387B6A"/>
    <w:rsid w:val="00394055"/>
    <w:rsid w:val="0039507D"/>
    <w:rsid w:val="003A3395"/>
    <w:rsid w:val="003A72D8"/>
    <w:rsid w:val="003C75C6"/>
    <w:rsid w:val="003F37C5"/>
    <w:rsid w:val="003F73CA"/>
    <w:rsid w:val="004035BE"/>
    <w:rsid w:val="0041198A"/>
    <w:rsid w:val="004448F6"/>
    <w:rsid w:val="00476363"/>
    <w:rsid w:val="0049529F"/>
    <w:rsid w:val="004B24E3"/>
    <w:rsid w:val="004C09A3"/>
    <w:rsid w:val="004D524F"/>
    <w:rsid w:val="004E7758"/>
    <w:rsid w:val="004F1CF4"/>
    <w:rsid w:val="004F739C"/>
    <w:rsid w:val="00512261"/>
    <w:rsid w:val="00570E7C"/>
    <w:rsid w:val="005A012F"/>
    <w:rsid w:val="005A1F23"/>
    <w:rsid w:val="005E571D"/>
    <w:rsid w:val="00605CFC"/>
    <w:rsid w:val="00642ADD"/>
    <w:rsid w:val="006561CD"/>
    <w:rsid w:val="006920B3"/>
    <w:rsid w:val="006C033B"/>
    <w:rsid w:val="006C7225"/>
    <w:rsid w:val="006E452C"/>
    <w:rsid w:val="006E684C"/>
    <w:rsid w:val="00725652"/>
    <w:rsid w:val="007446DF"/>
    <w:rsid w:val="0075759B"/>
    <w:rsid w:val="00785937"/>
    <w:rsid w:val="007A2434"/>
    <w:rsid w:val="007E2DD1"/>
    <w:rsid w:val="007F3D9D"/>
    <w:rsid w:val="00834D9A"/>
    <w:rsid w:val="00840B6F"/>
    <w:rsid w:val="008859B7"/>
    <w:rsid w:val="008864CD"/>
    <w:rsid w:val="008C32A2"/>
    <w:rsid w:val="008C4021"/>
    <w:rsid w:val="008D3199"/>
    <w:rsid w:val="008F633F"/>
    <w:rsid w:val="00906AB6"/>
    <w:rsid w:val="00954384"/>
    <w:rsid w:val="0096353F"/>
    <w:rsid w:val="00993D81"/>
    <w:rsid w:val="0099430D"/>
    <w:rsid w:val="009C4343"/>
    <w:rsid w:val="009D30EF"/>
    <w:rsid w:val="00A516F1"/>
    <w:rsid w:val="00A5641E"/>
    <w:rsid w:val="00A65434"/>
    <w:rsid w:val="00A964EC"/>
    <w:rsid w:val="00AA299F"/>
    <w:rsid w:val="00AB0DE2"/>
    <w:rsid w:val="00AB6D4D"/>
    <w:rsid w:val="00AD252B"/>
    <w:rsid w:val="00B1738E"/>
    <w:rsid w:val="00B3560C"/>
    <w:rsid w:val="00B56886"/>
    <w:rsid w:val="00B72507"/>
    <w:rsid w:val="00B900C2"/>
    <w:rsid w:val="00BA22C1"/>
    <w:rsid w:val="00BB3628"/>
    <w:rsid w:val="00BB4C3F"/>
    <w:rsid w:val="00BF59B4"/>
    <w:rsid w:val="00BF73BB"/>
    <w:rsid w:val="00C05D5D"/>
    <w:rsid w:val="00C10EB3"/>
    <w:rsid w:val="00C2210E"/>
    <w:rsid w:val="00C500AA"/>
    <w:rsid w:val="00C6052F"/>
    <w:rsid w:val="00C64861"/>
    <w:rsid w:val="00C72E1B"/>
    <w:rsid w:val="00C76E16"/>
    <w:rsid w:val="00C938F7"/>
    <w:rsid w:val="00C96532"/>
    <w:rsid w:val="00CC1815"/>
    <w:rsid w:val="00CE6FD1"/>
    <w:rsid w:val="00CF5AAA"/>
    <w:rsid w:val="00D507F6"/>
    <w:rsid w:val="00D57E69"/>
    <w:rsid w:val="00D73027"/>
    <w:rsid w:val="00D865AC"/>
    <w:rsid w:val="00DE1717"/>
    <w:rsid w:val="00DF06DA"/>
    <w:rsid w:val="00E07A9B"/>
    <w:rsid w:val="00E4042D"/>
    <w:rsid w:val="00E504FF"/>
    <w:rsid w:val="00E576DF"/>
    <w:rsid w:val="00E60815"/>
    <w:rsid w:val="00E753EB"/>
    <w:rsid w:val="00E7764D"/>
    <w:rsid w:val="00E97A6F"/>
    <w:rsid w:val="00EA45C3"/>
    <w:rsid w:val="00ED5047"/>
    <w:rsid w:val="00F66965"/>
    <w:rsid w:val="00F717A3"/>
    <w:rsid w:val="00F835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78A021A"/>
  <w15:docId w15:val="{08E386F5-3283-4243-A62C-82C3A6E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43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543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7446DF"/>
    <w:pPr>
      <w:autoSpaceDE w:val="0"/>
      <w:autoSpaceDN w:val="0"/>
      <w:adjustRightInd w:val="0"/>
      <w:spacing w:after="0" w:line="240" w:lineRule="auto"/>
    </w:pPr>
    <w:rPr>
      <w:rFonts w:ascii="MCJKOK+Tahoma" w:hAnsi="MCJKOK+Tahoma" w:cs="MCJKOK+Tahoma"/>
      <w:color w:val="000000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543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5438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446DF"/>
    <w:pPr>
      <w:autoSpaceDE w:val="0"/>
      <w:autoSpaceDN w:val="0"/>
      <w:adjustRightInd w:val="0"/>
    </w:pPr>
    <w:rPr>
      <w:rFonts w:ascii="MCJKOK+Tahoma" w:hAnsi="MCJKOK+Tahoma" w:cs="MCJKOK+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950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07D"/>
    <w:pPr>
      <w:spacing w:before="100" w:beforeAutospacing="1" w:after="100" w:afterAutospacing="1" w:line="240" w:lineRule="auto"/>
    </w:pPr>
    <w:rPr>
      <w:rFonts w:cs="Calibri"/>
      <w:lang w:eastAsia="da-DK"/>
    </w:rPr>
  </w:style>
  <w:style w:type="character" w:customStyle="1" w:styleId="gmail-apple-tab-span">
    <w:name w:val="gmail-apple-tab-span"/>
    <w:basedOn w:val="Standardskrifttypeiafsnit"/>
    <w:rsid w:val="0039507D"/>
  </w:style>
  <w:style w:type="character" w:styleId="Ulstomtale">
    <w:name w:val="Unresolved Mention"/>
    <w:basedOn w:val="Standardskrifttypeiafsnit"/>
    <w:uiPriority w:val="99"/>
    <w:semiHidden/>
    <w:unhideWhenUsed/>
    <w:rsid w:val="0088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hjemmeplejen i Næstved kommune</vt:lpstr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hjemmeplejen i Næstved kommune</dc:title>
  <dc:subject/>
  <dc:creator>Frederiksen</dc:creator>
  <cp:keywords/>
  <dc:description/>
  <cp:lastModifiedBy>Lis</cp:lastModifiedBy>
  <cp:revision>2</cp:revision>
  <cp:lastPrinted>2021-05-03T12:28:00Z</cp:lastPrinted>
  <dcterms:created xsi:type="dcterms:W3CDTF">2021-05-19T08:41:00Z</dcterms:created>
  <dcterms:modified xsi:type="dcterms:W3CDTF">2021-05-19T08:41:00Z</dcterms:modified>
</cp:coreProperties>
</file>